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
        <w:jc w:val="center"/>
        <w:rPr>
          <w:rFonts w:ascii="方正小标宋简体" w:hAnsi="黑体" w:eastAsia="方正小标宋简体" w:cs="Arial"/>
          <w:sz w:val="36"/>
          <w:szCs w:val="36"/>
        </w:rPr>
      </w:pPr>
      <w:bookmarkStart w:id="0" w:name="_GoBack"/>
      <w:r>
        <w:rPr>
          <w:rFonts w:hint="eastAsia" w:ascii="方正小标宋简体" w:hAnsi="黑体" w:eastAsia="方正小标宋简体"/>
          <w:spacing w:val="2"/>
          <w:sz w:val="36"/>
          <w:szCs w:val="36"/>
        </w:rPr>
        <w:t>四川省装配式建筑部品部件生产质量保障能力评估办法</w:t>
      </w:r>
    </w:p>
    <w:bookmarkEnd w:id="0"/>
    <w:p>
      <w:pPr>
        <w:spacing w:line="600" w:lineRule="exact"/>
        <w:jc w:val="center"/>
        <w:rPr>
          <w:rFonts w:ascii="仿宋" w:hAnsi="仿宋" w:eastAsia="仿宋"/>
          <w:spacing w:val="2"/>
          <w:sz w:val="32"/>
          <w:szCs w:val="32"/>
        </w:rPr>
      </w:pP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第一条  </w:t>
      </w:r>
      <w:r>
        <w:rPr>
          <w:rFonts w:hint="eastAsia" w:ascii="仿宋" w:hAnsi="仿宋" w:eastAsia="仿宋"/>
          <w:color w:val="000000"/>
          <w:spacing w:val="2"/>
          <w:sz w:val="32"/>
          <w:szCs w:val="32"/>
        </w:rPr>
        <w:t>为推进全省装配式建筑发展，促进装配式建筑部品部件生产企业建立和完善质量技术标准和组织管理机构，提升部品部件生产企业产品质量和现代化管理水平，实现部品部件生产系列化、标准化，保障装配式建筑质量和安全，推动建筑业高质量发展。根据《四川省人民政府办公厅关于大力发展装配式建筑的实施意见》（川办发[2017]56号）精神，特制定本办法。</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第二条  </w:t>
      </w:r>
      <w:r>
        <w:rPr>
          <w:rFonts w:hint="eastAsia" w:ascii="仿宋" w:hAnsi="仿宋" w:eastAsia="仿宋"/>
          <w:color w:val="000000"/>
          <w:spacing w:val="2"/>
          <w:sz w:val="32"/>
          <w:szCs w:val="32"/>
        </w:rPr>
        <w:t>本省行政区域内的装配式建筑部品部件生产质量保障能力评估，适用本办法。</w:t>
      </w:r>
    </w:p>
    <w:p>
      <w:pPr>
        <w:spacing w:line="600" w:lineRule="exact"/>
        <w:ind w:firstLine="641" w:firstLineChars="197"/>
        <w:jc w:val="left"/>
        <w:rPr>
          <w:rFonts w:ascii="仿宋" w:hAnsi="仿宋" w:eastAsia="仿宋" w:cs="华文仿宋"/>
          <w:color w:val="000000"/>
          <w:spacing w:val="2"/>
          <w:sz w:val="32"/>
          <w:szCs w:val="32"/>
        </w:rPr>
      </w:pPr>
      <w:r>
        <w:rPr>
          <w:rFonts w:hint="eastAsia" w:ascii="仿宋" w:hAnsi="仿宋" w:eastAsia="仿宋" w:cs="华文仿宋"/>
          <w:b/>
          <w:color w:val="000000"/>
          <w:spacing w:val="2"/>
          <w:sz w:val="32"/>
          <w:szCs w:val="32"/>
        </w:rPr>
        <w:t xml:space="preserve">第三条  </w:t>
      </w:r>
      <w:r>
        <w:rPr>
          <w:rFonts w:hint="eastAsia" w:ascii="仿宋" w:hAnsi="仿宋" w:eastAsia="仿宋" w:cs="华文仿宋"/>
          <w:color w:val="000000"/>
          <w:spacing w:val="2"/>
          <w:sz w:val="32"/>
          <w:szCs w:val="32"/>
        </w:rPr>
        <w:t>四川省住房和城乡建设厅会同相关部门负责全省装配式建筑部品部件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s="华文仿宋"/>
          <w:color w:val="000000"/>
          <w:spacing w:val="2"/>
          <w:sz w:val="32"/>
          <w:szCs w:val="32"/>
        </w:rPr>
        <w:t>的监督工作。</w:t>
      </w:r>
    </w:p>
    <w:p>
      <w:pPr>
        <w:spacing w:line="600" w:lineRule="exact"/>
        <w:ind w:firstLine="648" w:firstLineChars="200"/>
        <w:jc w:val="left"/>
        <w:rPr>
          <w:rFonts w:ascii="仿宋" w:hAnsi="仿宋" w:eastAsia="仿宋" w:cs="华文仿宋"/>
          <w:spacing w:val="2"/>
          <w:sz w:val="32"/>
          <w:szCs w:val="32"/>
        </w:rPr>
      </w:pPr>
      <w:r>
        <w:rPr>
          <w:rFonts w:hint="eastAsia" w:ascii="仿宋" w:hAnsi="仿宋" w:eastAsia="仿宋" w:cs="华文仿宋"/>
          <w:color w:val="000000"/>
          <w:spacing w:val="2"/>
          <w:sz w:val="32"/>
          <w:szCs w:val="32"/>
        </w:rPr>
        <w:t>市(州)、县（市、区）住房城乡建设行政主管部门会同相关部门负责行政区域内装配式建筑部品部件生产质量保障能力评估的</w:t>
      </w:r>
      <w:r>
        <w:rPr>
          <w:rFonts w:hint="eastAsia" w:ascii="仿宋" w:hAnsi="仿宋" w:eastAsia="仿宋" w:cs="华文仿宋"/>
          <w:spacing w:val="2"/>
          <w:sz w:val="32"/>
          <w:szCs w:val="32"/>
        </w:rPr>
        <w:t>具体监督工作。</w:t>
      </w:r>
    </w:p>
    <w:p>
      <w:pPr>
        <w:spacing w:line="600" w:lineRule="exact"/>
        <w:ind w:firstLine="648" w:firstLineChars="200"/>
        <w:jc w:val="left"/>
        <w:rPr>
          <w:rFonts w:ascii="仿宋" w:hAnsi="仿宋" w:eastAsia="仿宋" w:cs="华文仿宋"/>
          <w:spacing w:val="2"/>
          <w:sz w:val="32"/>
          <w:szCs w:val="32"/>
        </w:rPr>
      </w:pPr>
      <w:r>
        <w:rPr>
          <w:rFonts w:hint="eastAsia" w:ascii="仿宋" w:hAnsi="仿宋" w:eastAsia="仿宋" w:cs="华文仿宋"/>
          <w:spacing w:val="2"/>
          <w:sz w:val="32"/>
          <w:szCs w:val="32"/>
        </w:rPr>
        <w:t>法律法规对装配式建筑部品部件生产质量保障另有规定的，从其规定。</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第四条  </w:t>
      </w:r>
      <w:r>
        <w:rPr>
          <w:rFonts w:hint="eastAsia" w:ascii="仿宋" w:hAnsi="仿宋" w:eastAsia="仿宋"/>
          <w:color w:val="000000"/>
          <w:spacing w:val="2"/>
          <w:sz w:val="32"/>
          <w:szCs w:val="32"/>
        </w:rPr>
        <w:t>四川省行政区域内生产、加工、制作装配式混凝土结构、钢结构、木结构与房屋建筑和市政公用工程相关部品部件的企业，均可自愿申请评估。</w:t>
      </w:r>
    </w:p>
    <w:p>
      <w:pPr>
        <w:spacing w:line="600" w:lineRule="exact"/>
        <w:ind w:firstLine="641" w:firstLineChars="197"/>
        <w:jc w:val="left"/>
        <w:rPr>
          <w:rFonts w:ascii="仿宋" w:hAnsi="仿宋" w:eastAsia="仿宋" w:cs="华文仿宋"/>
          <w:color w:val="000000"/>
          <w:spacing w:val="2"/>
          <w:sz w:val="32"/>
          <w:szCs w:val="32"/>
        </w:rPr>
      </w:pPr>
      <w:r>
        <w:rPr>
          <w:rFonts w:hint="eastAsia" w:ascii="仿宋" w:hAnsi="仿宋" w:eastAsia="仿宋"/>
          <w:b/>
          <w:color w:val="000000"/>
          <w:spacing w:val="2"/>
          <w:sz w:val="32"/>
          <w:szCs w:val="32"/>
        </w:rPr>
        <w:t xml:space="preserve">第五条  </w:t>
      </w:r>
      <w:r>
        <w:rPr>
          <w:rFonts w:hint="eastAsia" w:ascii="仿宋" w:hAnsi="仿宋" w:eastAsia="仿宋"/>
          <w:color w:val="000000"/>
          <w:spacing w:val="2"/>
          <w:sz w:val="32"/>
          <w:szCs w:val="32"/>
        </w:rPr>
        <w:t>申请部品部件</w:t>
      </w:r>
      <w:r>
        <w:rPr>
          <w:rFonts w:hint="eastAsia" w:ascii="仿宋" w:hAnsi="仿宋" w:eastAsia="仿宋" w:cs="华文仿宋"/>
          <w:bCs/>
          <w:color w:val="000000"/>
          <w:spacing w:val="2"/>
          <w:sz w:val="32"/>
          <w:szCs w:val="32"/>
        </w:rPr>
        <w:t>生产质量保障能力</w:t>
      </w:r>
      <w:r>
        <w:rPr>
          <w:rFonts w:hint="eastAsia" w:ascii="仿宋" w:hAnsi="仿宋" w:eastAsia="仿宋"/>
          <w:color w:val="000000"/>
          <w:spacing w:val="2"/>
          <w:sz w:val="32"/>
          <w:szCs w:val="32"/>
        </w:rPr>
        <w:t>评估的企业应当符合建筑工程质量标准的有关规定。</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第六条  </w:t>
      </w:r>
      <w:r>
        <w:rPr>
          <w:rFonts w:hint="eastAsia" w:ascii="仿宋" w:hAnsi="仿宋" w:eastAsia="仿宋"/>
          <w:color w:val="000000"/>
          <w:spacing w:val="2"/>
          <w:sz w:val="32"/>
          <w:szCs w:val="32"/>
        </w:rPr>
        <w:t>申请部品部件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olor w:val="000000"/>
          <w:spacing w:val="2"/>
          <w:sz w:val="32"/>
          <w:szCs w:val="32"/>
        </w:rPr>
        <w:t>的企业应当具备以下条件：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olor w:val="000000"/>
          <w:spacing w:val="2"/>
          <w:sz w:val="32"/>
          <w:szCs w:val="32"/>
        </w:rPr>
        <w:t>（一）</w:t>
      </w:r>
      <w:r>
        <w:rPr>
          <w:rFonts w:hint="eastAsia" w:ascii="仿宋" w:hAnsi="仿宋" w:eastAsia="仿宋" w:cs="华文仿宋"/>
          <w:color w:val="000000"/>
          <w:spacing w:val="2"/>
          <w:sz w:val="32"/>
          <w:szCs w:val="32"/>
        </w:rPr>
        <w:t>具备与部品部件生产能力相适应的生产场地。</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s="华文仿宋"/>
          <w:color w:val="000000"/>
          <w:spacing w:val="2"/>
          <w:sz w:val="32"/>
          <w:szCs w:val="32"/>
        </w:rPr>
        <w:t>（二）具有部品部件生产质量、安全、技术、检测和管理等组织机构。</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（三）具有符合产业现代化发展的生产工艺、生产技术和机械设备。</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（四）具备部品部件生产经营质量保证体系、技术体系、标准体系。</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（五）具有完善的工程资料档案管理制度，并建立了制造过程各环节的质量信息可追溯制度。</w:t>
      </w:r>
    </w:p>
    <w:p>
      <w:pPr>
        <w:widowControl/>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（六）具有与生产规模相适应的管理人员、技术人员、质检人员、生产作业人员。</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（七）具备法律法规和国家现行标准规定的安全生产及环保条件。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（八）具有与部品部件生产相适应的试验室，并出具部品部件检测的质量证明文件。或委托有相应资质的第三方检测机构进行部品部件检测的质量证明文件。</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（九）混凝土部品部件生产企业的生产质量保证应当符合《四川省建筑工业化混凝土预制构件制作、安装及质量验收规程》DBJ/T008-2015的相关要求。</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（十）装配式钢结构部品部件生产企业的生产质量保证应当符合《装配式钢结构建筑技术标准》GB/T51232-2016的相关要求。</w:t>
      </w:r>
    </w:p>
    <w:p>
      <w:pPr>
        <w:spacing w:line="600" w:lineRule="exact"/>
        <w:ind w:firstLine="648" w:firstLineChars="200"/>
        <w:jc w:val="left"/>
        <w:rPr>
          <w:rFonts w:ascii="仿宋" w:hAnsi="仿宋" w:eastAsia="仿宋" w:cs="华文仿宋"/>
          <w:color w:val="000000"/>
          <w:spacing w:val="2"/>
          <w:sz w:val="32"/>
          <w:szCs w:val="32"/>
        </w:rPr>
      </w:pPr>
      <w:r>
        <w:rPr>
          <w:rFonts w:hint="eastAsia" w:ascii="仿宋" w:hAnsi="仿宋" w:eastAsia="仿宋" w:cs="华文仿宋"/>
          <w:color w:val="000000"/>
          <w:spacing w:val="2"/>
          <w:sz w:val="32"/>
          <w:szCs w:val="32"/>
        </w:rPr>
        <w:t>具体条件以附表1、附表2规定为准。</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第七条  </w:t>
      </w:r>
      <w:r>
        <w:rPr>
          <w:rFonts w:hint="eastAsia" w:ascii="仿宋" w:hAnsi="仿宋" w:eastAsia="仿宋"/>
          <w:color w:val="000000"/>
          <w:spacing w:val="2"/>
          <w:sz w:val="32"/>
          <w:szCs w:val="32"/>
        </w:rPr>
        <w:t>装配式建筑部品部件质量保障能力评估程序：</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（一）申报</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本着“公平、公开、公正、自愿”的原则，由申请人登入四川省装配式建筑发展推进平台，进入装配式建筑部品部件生产质量保障能力评估系统，填报有关信息。</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（二）初审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企业网上申请填报材料后，由</w:t>
      </w:r>
      <w:r>
        <w:rPr>
          <w:rFonts w:hint="eastAsia" w:ascii="仿宋" w:hAnsi="仿宋" w:eastAsia="仿宋"/>
          <w:iCs/>
          <w:color w:val="000000"/>
          <w:sz w:val="32"/>
          <w:szCs w:val="32"/>
        </w:rPr>
        <w:t>评估机构</w:t>
      </w:r>
      <w:r>
        <w:rPr>
          <w:rFonts w:hint="eastAsia" w:ascii="仿宋" w:hAnsi="仿宋" w:eastAsia="仿宋"/>
          <w:color w:val="000000"/>
          <w:sz w:val="32"/>
          <w:szCs w:val="32"/>
        </w:rPr>
        <w:t>对相关材料进行初审。</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（三）现场核查</w:t>
      </w:r>
    </w:p>
    <w:p>
      <w:pPr>
        <w:spacing w:line="600" w:lineRule="exact"/>
        <w:ind w:firstLine="648" w:firstLineChars="200"/>
        <w:jc w:val="left"/>
        <w:rPr>
          <w:rFonts w:ascii="仿宋" w:hAnsi="仿宋" w:eastAsia="仿宋"/>
          <w:color w:val="000000"/>
          <w:spacing w:val="2"/>
          <w:sz w:val="32"/>
          <w:szCs w:val="32"/>
          <w:u w:val="single"/>
        </w:rPr>
      </w:pPr>
      <w:r>
        <w:rPr>
          <w:rFonts w:hint="eastAsia" w:ascii="仿宋" w:hAnsi="仿宋" w:eastAsia="仿宋"/>
          <w:color w:val="000000"/>
          <w:spacing w:val="2"/>
          <w:sz w:val="32"/>
          <w:szCs w:val="32"/>
        </w:rPr>
        <w:t>通过初审后，由评估机构组织专家到生产企业及应用工程项目进行现场核查。核查专家应当对其核查过程和结论负责。</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（四）公示</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对通过评估的生产企业，在四川省装配式建筑发展推进平台和装配式建筑部品部件生产质量保障能力评估系统予以公示，公示期为10个工作日。</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对于公示期内有异议，经查实申请企业在申报环节有弄虚作假等不良行为的，两年内不再受理申请企业的评估申请。</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（五）发布</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公示期满，四川省住房和城乡建设厅征求四川省经济和信息化厅和四川省市场监督管理局意见后，公布通过评估的企业名录及其生产的部品部件目录，供社会查询。</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第八条  </w:t>
      </w:r>
      <w:r>
        <w:rPr>
          <w:rFonts w:hint="eastAsia" w:ascii="仿宋" w:hAnsi="仿宋" w:eastAsia="仿宋"/>
          <w:color w:val="000000"/>
          <w:spacing w:val="2"/>
          <w:sz w:val="32"/>
          <w:szCs w:val="32"/>
        </w:rPr>
        <w:t>企业名录及其生产的部品部件目录按年度实行动态管理，有以下情形之一的，应当将其从推荐目录中移除：</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（一）部品部件技术及生产工艺已经落后，不满足国家相关技术标准或被住房城乡建设部公告淘汰的。</w:t>
      </w:r>
    </w:p>
    <w:p>
      <w:pPr>
        <w:spacing w:line="600" w:lineRule="exact"/>
        <w:ind w:firstLine="648" w:firstLineChars="200"/>
        <w:jc w:val="left"/>
        <w:rPr>
          <w:rFonts w:ascii="仿宋" w:hAnsi="仿宋" w:eastAsia="仿宋"/>
          <w:color w:val="000000"/>
          <w:sz w:val="32"/>
          <w:szCs w:val="32"/>
        </w:rPr>
      </w:pPr>
      <w:r>
        <w:rPr>
          <w:rFonts w:hint="eastAsia" w:ascii="仿宋" w:hAnsi="仿宋" w:eastAsia="仿宋"/>
          <w:color w:val="000000"/>
          <w:spacing w:val="2"/>
          <w:sz w:val="32"/>
          <w:szCs w:val="32"/>
        </w:rPr>
        <w:t>（二）部</w:t>
      </w:r>
      <w:r>
        <w:rPr>
          <w:rFonts w:hint="eastAsia" w:ascii="仿宋" w:hAnsi="仿宋" w:eastAsia="仿宋"/>
          <w:color w:val="000000"/>
          <w:sz w:val="32"/>
          <w:szCs w:val="32"/>
        </w:rPr>
        <w:t>品部件的质量安全发生多次投诉，造成恶劣影响的。</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（三）日常监督检查不满足质量与安全标准要求的。</w:t>
      </w:r>
    </w:p>
    <w:p>
      <w:pPr>
        <w:spacing w:line="600" w:lineRule="exact"/>
        <w:ind w:firstLine="648" w:firstLineChars="200"/>
        <w:jc w:val="left"/>
        <w:rPr>
          <w:rFonts w:ascii="仿宋" w:hAnsi="仿宋" w:eastAsia="仿宋"/>
          <w:color w:val="000000"/>
          <w:spacing w:val="2"/>
          <w:sz w:val="32"/>
          <w:szCs w:val="32"/>
        </w:rPr>
      </w:pPr>
      <w:r>
        <w:rPr>
          <w:rFonts w:hint="eastAsia" w:ascii="仿宋" w:hAnsi="仿宋" w:eastAsia="仿宋"/>
          <w:color w:val="000000"/>
          <w:spacing w:val="2"/>
          <w:sz w:val="32"/>
          <w:szCs w:val="32"/>
        </w:rPr>
        <w:t>（四）部品部件在工程应用中被认定出现重大质量安全问题的。</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第九条  </w:t>
      </w:r>
      <w:r>
        <w:rPr>
          <w:rFonts w:hint="eastAsia" w:ascii="仿宋" w:hAnsi="仿宋" w:eastAsia="仿宋"/>
          <w:color w:val="000000"/>
          <w:spacing w:val="2"/>
          <w:sz w:val="32"/>
          <w:szCs w:val="32"/>
        </w:rPr>
        <w:t>通过评估的企业，应当在签订部品部件供应合同并开始履行合同后一个月内，在评估系统中填报合同内部品部件交付情况，分阶段接受监督检查，确保部品部件质量处于监督受控状态。</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第十条  </w:t>
      </w:r>
      <w:r>
        <w:rPr>
          <w:rFonts w:hint="eastAsia" w:ascii="仿宋" w:hAnsi="仿宋" w:eastAsia="仿宋"/>
          <w:color w:val="000000"/>
          <w:spacing w:val="2"/>
          <w:sz w:val="32"/>
          <w:szCs w:val="32"/>
        </w:rPr>
        <w:t>通过评估的企业，发生地址变更、部品部件种类或新增种类、企业经营发生重大变化，应当主动申请重新评估。</w:t>
      </w: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第十一条  </w:t>
      </w:r>
      <w:r>
        <w:rPr>
          <w:rFonts w:hint="eastAsia" w:ascii="仿宋" w:hAnsi="仿宋" w:eastAsia="仿宋"/>
          <w:color w:val="000000"/>
          <w:spacing w:val="2"/>
          <w:sz w:val="32"/>
          <w:szCs w:val="32"/>
        </w:rPr>
        <w:t>装配式建筑部品部件</w:t>
      </w:r>
      <w:r>
        <w:rPr>
          <w:rFonts w:hint="eastAsia" w:ascii="仿宋" w:hAnsi="仿宋" w:eastAsia="仿宋" w:cs="华文仿宋"/>
          <w:bCs/>
          <w:color w:val="000000"/>
          <w:spacing w:val="2"/>
          <w:sz w:val="32"/>
          <w:szCs w:val="32"/>
        </w:rPr>
        <w:t>生产质量保障能力评估</w:t>
      </w:r>
      <w:r>
        <w:rPr>
          <w:rFonts w:hint="eastAsia" w:ascii="仿宋" w:hAnsi="仿宋" w:eastAsia="仿宋"/>
          <w:color w:val="000000"/>
          <w:spacing w:val="2"/>
          <w:sz w:val="32"/>
          <w:szCs w:val="32"/>
        </w:rPr>
        <w:t>不收取费用。</w:t>
      </w:r>
    </w:p>
    <w:p>
      <w:pPr>
        <w:spacing w:line="600" w:lineRule="exact"/>
        <w:ind w:firstLine="651" w:firstLineChars="200"/>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第十二条  </w:t>
      </w:r>
      <w:r>
        <w:rPr>
          <w:rFonts w:hint="eastAsia" w:ascii="仿宋" w:hAnsi="仿宋" w:eastAsia="仿宋"/>
          <w:color w:val="000000"/>
          <w:spacing w:val="2"/>
          <w:sz w:val="32"/>
          <w:szCs w:val="32"/>
        </w:rPr>
        <w:t>企业通过评估进入推荐目录中的部品部件，工程设计单位应当优先在装配式建筑项目设计中依法推广使用；优先参与制（修）订全省有关定额、计价规定，在省工程造价信息中发布造价信息；优先推荐参加工程评优；享受我省建筑产业现代化及其他相关优惠政策。</w:t>
      </w:r>
    </w:p>
    <w:p>
      <w:pPr>
        <w:spacing w:line="600" w:lineRule="exact"/>
        <w:ind w:firstLine="641" w:firstLineChars="197"/>
        <w:jc w:val="left"/>
        <w:rPr>
          <w:rFonts w:ascii="仿宋" w:hAnsi="仿宋" w:eastAsia="仿宋"/>
          <w:color w:val="000000"/>
          <w:spacing w:val="2"/>
          <w:sz w:val="32"/>
          <w:szCs w:val="32"/>
        </w:rPr>
      </w:pPr>
      <w:r>
        <w:rPr>
          <w:rFonts w:hint="eastAsia" w:ascii="仿宋" w:hAnsi="仿宋" w:eastAsia="仿宋"/>
          <w:b/>
          <w:color w:val="000000"/>
          <w:spacing w:val="2"/>
          <w:sz w:val="32"/>
          <w:szCs w:val="32"/>
        </w:rPr>
        <w:t xml:space="preserve">第十三条  </w:t>
      </w:r>
      <w:r>
        <w:rPr>
          <w:rFonts w:hint="eastAsia" w:ascii="仿宋" w:hAnsi="仿宋" w:eastAsia="仿宋"/>
          <w:color w:val="000000"/>
          <w:spacing w:val="2"/>
          <w:sz w:val="32"/>
          <w:szCs w:val="32"/>
        </w:rPr>
        <w:t>本办法自2019 年 2 月 1 日起施行,有效期五年。</w:t>
      </w: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spacing w:line="600" w:lineRule="exact"/>
        <w:ind w:firstLine="638" w:firstLineChars="197"/>
        <w:jc w:val="left"/>
        <w:rPr>
          <w:rFonts w:ascii="仿宋" w:hAnsi="仿宋" w:eastAsia="仿宋"/>
          <w:color w:val="000000"/>
          <w:spacing w:val="2"/>
          <w:sz w:val="32"/>
          <w:szCs w:val="32"/>
        </w:rPr>
      </w:pPr>
    </w:p>
    <w:p>
      <w:pPr>
        <w:rPr>
          <w:rFonts w:ascii="黑体" w:hAnsi="黑体" w:eastAsia="黑体"/>
          <w:sz w:val="32"/>
        </w:rPr>
      </w:pPr>
      <w:r>
        <w:rPr>
          <w:rFonts w:hint="eastAsia" w:ascii="黑体" w:hAnsi="黑体" w:eastAsia="黑体"/>
          <w:sz w:val="32"/>
        </w:rPr>
        <w:t>附表1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装配式混凝土部品部件生产企业质量保障能力</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评估条件参照表</w:t>
      </w:r>
    </w:p>
    <w:tbl>
      <w:tblPr>
        <w:tblStyle w:val="6"/>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24"/>
        <w:gridCol w:w="983"/>
        <w:gridCol w:w="1439"/>
        <w:gridCol w:w="655"/>
        <w:gridCol w:w="1767"/>
        <w:gridCol w:w="32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10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年生产规模</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1-3万m</w:t>
            </w:r>
            <w:r>
              <w:rPr>
                <w:rFonts w:hint="eastAsia" w:ascii="仿宋" w:hAnsi="仿宋" w:eastAsia="仿宋"/>
                <w:b/>
                <w:kern w:val="0"/>
                <w:sz w:val="24"/>
                <w:vertAlign w:val="superscript"/>
              </w:rPr>
              <w:t>3</w:t>
            </w:r>
            <w:r>
              <w:rPr>
                <w:rFonts w:hint="eastAsia" w:ascii="仿宋" w:hAnsi="仿宋" w:eastAsia="仿宋"/>
                <w:b/>
                <w:kern w:val="0"/>
                <w:sz w:val="24"/>
              </w:rPr>
              <w:t>（不含）</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3-10万m</w:t>
            </w:r>
            <w:r>
              <w:rPr>
                <w:rFonts w:hint="eastAsia" w:ascii="仿宋" w:hAnsi="仿宋" w:eastAsia="仿宋"/>
                <w:b/>
                <w:kern w:val="0"/>
                <w:sz w:val="24"/>
                <w:vertAlign w:val="superscript"/>
              </w:rPr>
              <w:t>3</w:t>
            </w:r>
          </w:p>
        </w:tc>
        <w:tc>
          <w:tcPr>
            <w:tcW w:w="2422" w:type="dxa"/>
            <w:gridSpan w:val="2"/>
            <w:vAlign w:val="center"/>
          </w:tcPr>
          <w:p>
            <w:pPr>
              <w:spacing w:line="480" w:lineRule="exact"/>
              <w:jc w:val="center"/>
              <w:rPr>
                <w:rFonts w:ascii="仿宋" w:hAnsi="仿宋" w:eastAsia="仿宋"/>
                <w:b/>
                <w:kern w:val="0"/>
                <w:sz w:val="24"/>
              </w:rPr>
            </w:pPr>
            <w:r>
              <w:rPr>
                <w:rFonts w:hint="eastAsia" w:ascii="仿宋" w:hAnsi="仿宋" w:eastAsia="仿宋"/>
                <w:b/>
                <w:kern w:val="0"/>
                <w:sz w:val="24"/>
              </w:rPr>
              <w:t>&gt;10万m</w:t>
            </w:r>
            <w:r>
              <w:rPr>
                <w:rFonts w:hint="eastAsia" w:ascii="仿宋" w:hAnsi="仿宋" w:eastAsia="仿宋"/>
                <w:b/>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生产场地</w:t>
            </w: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厂区面积</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≥20000M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≥80000M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≥150000M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生产区域</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≥6000M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≥12000M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≥50 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≥80 M</w:t>
            </w:r>
            <w:r>
              <w:rPr>
                <w:rFonts w:hint="eastAsia" w:ascii="仿宋" w:hAnsi="仿宋" w:eastAsia="仿宋"/>
                <w:kern w:val="0"/>
                <w:sz w:val="24"/>
                <w:vertAlign w:val="superscript"/>
              </w:rPr>
              <w:t>2</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≥100M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组织机构</w:t>
            </w:r>
          </w:p>
        </w:tc>
        <w:tc>
          <w:tcPr>
            <w:tcW w:w="1424" w:type="dxa"/>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技术部门</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深化设计2人以上</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kern w:val="0"/>
                <w:sz w:val="24"/>
              </w:rPr>
            </w:pPr>
            <w:r>
              <w:rPr>
                <w:rFonts w:hint="eastAsia" w:ascii="仿宋" w:hAnsi="仿宋" w:eastAsia="仿宋"/>
                <w:spacing w:val="-10"/>
                <w:kern w:val="24"/>
                <w:sz w:val="24"/>
              </w:rPr>
              <w:t>深化设计5人以上</w:t>
            </w:r>
          </w:p>
        </w:tc>
        <w:tc>
          <w:tcPr>
            <w:tcW w:w="2422" w:type="dxa"/>
            <w:gridSpan w:val="2"/>
            <w:vAlign w:val="center"/>
          </w:tcPr>
          <w:p>
            <w:pPr>
              <w:spacing w:line="48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480" w:lineRule="exact"/>
              <w:jc w:val="center"/>
              <w:rPr>
                <w:rFonts w:ascii="仿宋" w:hAnsi="仿宋" w:eastAsia="仿宋"/>
                <w:kern w:val="0"/>
                <w:sz w:val="24"/>
              </w:rPr>
            </w:pPr>
            <w:r>
              <w:rPr>
                <w:rFonts w:hint="eastAsia" w:ascii="仿宋" w:hAnsi="仿宋" w:eastAsia="仿宋"/>
                <w:spacing w:val="-10"/>
                <w:kern w:val="24"/>
                <w:sz w:val="24"/>
              </w:rPr>
              <w:t>深化设计10人以上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质量管理部门</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品质管理员1人以上</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品质管理员2人以上</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质量负责人1人</w:t>
            </w:r>
          </w:p>
          <w:p>
            <w:pPr>
              <w:spacing w:line="480" w:lineRule="exact"/>
              <w:jc w:val="center"/>
              <w:rPr>
                <w:rFonts w:ascii="仿宋" w:hAnsi="仿宋" w:eastAsia="仿宋"/>
                <w:kern w:val="0"/>
                <w:sz w:val="24"/>
              </w:rPr>
            </w:pPr>
            <w:r>
              <w:rPr>
                <w:rFonts w:hint="eastAsia" w:ascii="仿宋" w:hAnsi="仿宋" w:eastAsia="仿宋"/>
                <w:kern w:val="0"/>
                <w:sz w:val="24"/>
              </w:rPr>
              <w:t>品质管理员3人以上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安全管理部门</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安全生产管理员1人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安全生产管理员2人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安全负责人1人</w:t>
            </w:r>
          </w:p>
          <w:p>
            <w:pPr>
              <w:spacing w:line="480" w:lineRule="exact"/>
              <w:jc w:val="center"/>
              <w:rPr>
                <w:rFonts w:ascii="仿宋" w:hAnsi="仿宋" w:eastAsia="仿宋"/>
                <w:kern w:val="0"/>
                <w:sz w:val="24"/>
              </w:rPr>
            </w:pPr>
            <w:r>
              <w:rPr>
                <w:rFonts w:hint="eastAsia" w:ascii="仿宋" w:hAnsi="仿宋" w:eastAsia="仿宋"/>
                <w:kern w:val="0"/>
                <w:sz w:val="24"/>
              </w:rPr>
              <w:t>安全生产管理员2人</w:t>
            </w:r>
          </w:p>
          <w:p>
            <w:pPr>
              <w:spacing w:line="480" w:lineRule="exact"/>
              <w:jc w:val="center"/>
              <w:rPr>
                <w:rFonts w:ascii="仿宋" w:hAnsi="仿宋" w:eastAsia="仿宋"/>
                <w:kern w:val="0"/>
                <w:sz w:val="24"/>
              </w:rPr>
            </w:pPr>
            <w:r>
              <w:rPr>
                <w:rFonts w:hint="eastAsia" w:ascii="仿宋" w:hAnsi="仿宋" w:eastAsia="仿宋"/>
                <w:kern w:val="0"/>
                <w:sz w:val="24"/>
              </w:rPr>
              <w:t>环保安全管理员1人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kern w:val="0"/>
                <w:sz w:val="24"/>
              </w:rPr>
            </w:pPr>
            <w:r>
              <w:rPr>
                <w:rFonts w:hint="eastAsia" w:ascii="仿宋" w:hAnsi="仿宋" w:eastAsia="仿宋"/>
                <w:kern w:val="0"/>
                <w:sz w:val="24"/>
              </w:rPr>
              <w:t>实验员1人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spacing w:val="-10"/>
                <w:kern w:val="0"/>
                <w:sz w:val="24"/>
              </w:rPr>
            </w:pPr>
            <w:r>
              <w:rPr>
                <w:rFonts w:hint="eastAsia" w:ascii="仿宋" w:hAnsi="仿宋" w:eastAsia="仿宋"/>
                <w:kern w:val="0"/>
                <w:sz w:val="24"/>
              </w:rPr>
              <w:t>实验员2人</w:t>
            </w:r>
          </w:p>
        </w:tc>
        <w:tc>
          <w:tcPr>
            <w:tcW w:w="2422"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实验室负责人1人</w:t>
            </w:r>
          </w:p>
          <w:p>
            <w:pPr>
              <w:spacing w:line="480" w:lineRule="exact"/>
              <w:jc w:val="center"/>
              <w:rPr>
                <w:rFonts w:ascii="仿宋" w:hAnsi="仿宋" w:eastAsia="仿宋"/>
                <w:kern w:val="0"/>
                <w:sz w:val="24"/>
              </w:rPr>
            </w:pPr>
            <w:r>
              <w:rPr>
                <w:rFonts w:hint="eastAsia" w:ascii="仿宋" w:hAnsi="仿宋" w:eastAsia="仿宋"/>
                <w:kern w:val="0"/>
                <w:sz w:val="24"/>
              </w:rPr>
              <w:t>实验员2人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工艺与设备</w:t>
            </w: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工艺</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工艺设计、管理人员各1人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生产设备</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与设计产能相适应的配套设备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78" w:type="dxa"/>
            <w:vMerge w:val="continue"/>
            <w:vAlign w:val="center"/>
          </w:tcPr>
          <w:p>
            <w:pPr>
              <w:spacing w:line="480" w:lineRule="exact"/>
              <w:jc w:val="center"/>
              <w:rPr>
                <w:rFonts w:ascii="仿宋" w:hAnsi="仿宋" w:eastAsia="仿宋"/>
                <w:b/>
                <w:kern w:val="0"/>
                <w:sz w:val="24"/>
              </w:rPr>
            </w:pPr>
          </w:p>
        </w:tc>
        <w:tc>
          <w:tcPr>
            <w:tcW w:w="1424"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实验室设备</w:t>
            </w:r>
          </w:p>
        </w:tc>
        <w:tc>
          <w:tcPr>
            <w:tcW w:w="7266" w:type="dxa"/>
            <w:gridSpan w:val="6"/>
            <w:vAlign w:val="center"/>
          </w:tcPr>
          <w:p>
            <w:pPr>
              <w:spacing w:line="480" w:lineRule="exact"/>
              <w:jc w:val="center"/>
              <w:rPr>
                <w:rFonts w:ascii="仿宋" w:hAnsi="仿宋" w:eastAsia="仿宋"/>
                <w:kern w:val="0"/>
                <w:sz w:val="24"/>
              </w:rPr>
            </w:pPr>
            <w:r>
              <w:rPr>
                <w:rFonts w:hint="eastAsia" w:ascii="仿宋" w:hAnsi="仿宋" w:eastAsia="仿宋"/>
                <w:kern w:val="0"/>
                <w:sz w:val="24"/>
              </w:rPr>
              <w:t>与生产部品部件相匹配的自检设备或与第三方签订检测协议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管理体系</w:t>
            </w: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质量管理体系认证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企业推行GB/T19001 IDT ISO9000认证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环境管理体系认证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企业推行GB/T24001idtISO14001认证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职业健康安全管理体系认证</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企业推行GB/T28001认证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企业标准体系</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部品部件均符合国家、地方、行业标准，制定企业标准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部品部件</w:t>
            </w:r>
          </w:p>
          <w:p>
            <w:pPr>
              <w:spacing w:line="480" w:lineRule="exact"/>
              <w:jc w:val="center"/>
              <w:rPr>
                <w:rFonts w:ascii="仿宋" w:hAnsi="仿宋" w:eastAsia="仿宋"/>
                <w:kern w:val="0"/>
                <w:sz w:val="24"/>
              </w:rPr>
            </w:pPr>
            <w:r>
              <w:rPr>
                <w:rFonts w:hint="eastAsia" w:ascii="仿宋" w:hAnsi="仿宋" w:eastAsia="仿宋"/>
                <w:kern w:val="0"/>
                <w:sz w:val="24"/>
              </w:rPr>
              <w:t>质量管理制度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建立部品部件分类管理、质量可追溯、原材料检验制度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信息化管理制度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建立全流程信息化管理制度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档案管理制度</w:t>
            </w:r>
          </w:p>
        </w:tc>
        <w:tc>
          <w:tcPr>
            <w:tcW w:w="6283" w:type="dxa"/>
            <w:gridSpan w:val="5"/>
            <w:vAlign w:val="center"/>
          </w:tcPr>
          <w:p>
            <w:pPr>
              <w:spacing w:line="480" w:lineRule="exact"/>
              <w:jc w:val="center"/>
              <w:rPr>
                <w:rFonts w:ascii="仿宋" w:hAnsi="仿宋" w:eastAsia="仿宋"/>
                <w:kern w:val="0"/>
                <w:sz w:val="24"/>
              </w:rPr>
            </w:pPr>
            <w:r>
              <w:rPr>
                <w:rFonts w:hint="eastAsia" w:ascii="仿宋" w:hAnsi="仿宋" w:eastAsia="仿宋"/>
                <w:kern w:val="0"/>
                <w:sz w:val="24"/>
              </w:rPr>
              <w:t>建立原材料、半成品、成品档案管理制度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678" w:type="dxa"/>
            <w:vMerge w:val="restart"/>
            <w:vAlign w:val="center"/>
          </w:tcPr>
          <w:p>
            <w:pPr>
              <w:spacing w:line="480" w:lineRule="exact"/>
              <w:jc w:val="center"/>
              <w:rPr>
                <w:rFonts w:ascii="仿宋" w:hAnsi="仿宋" w:eastAsia="仿宋"/>
                <w:b/>
                <w:kern w:val="0"/>
                <w:sz w:val="24"/>
              </w:rPr>
            </w:pPr>
            <w:r>
              <w:rPr>
                <w:rFonts w:hint="eastAsia" w:ascii="仿宋" w:hAnsi="仿宋" w:eastAsia="仿宋"/>
                <w:b/>
                <w:kern w:val="0"/>
                <w:sz w:val="24"/>
              </w:rPr>
              <w:t>关键岗位人员要求</w:t>
            </w: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技术负责人</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c>
          <w:tcPr>
            <w:tcW w:w="2094"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10年以上相关专业从业经验，高级工程师或相应的职业资格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实验室负责人</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5年以上相关专业从业经验，工程师或相应的职业资格</w:t>
            </w:r>
          </w:p>
        </w:tc>
        <w:tc>
          <w:tcPr>
            <w:tcW w:w="2094" w:type="dxa"/>
            <w:gridSpan w:val="2"/>
            <w:vAlign w:val="center"/>
          </w:tcPr>
          <w:p>
            <w:pPr>
              <w:spacing w:line="480" w:lineRule="exact"/>
              <w:jc w:val="center"/>
              <w:rPr>
                <w:rFonts w:ascii="仿宋" w:hAnsi="仿宋" w:eastAsia="仿宋"/>
                <w:spacing w:val="-20"/>
                <w:kern w:val="0"/>
                <w:sz w:val="24"/>
              </w:rPr>
            </w:pPr>
            <w:r>
              <w:rPr>
                <w:rFonts w:hint="eastAsia" w:ascii="仿宋" w:hAnsi="仿宋" w:eastAsia="仿宋"/>
                <w:spacing w:val="-20"/>
                <w:kern w:val="0"/>
                <w:sz w:val="24"/>
              </w:rPr>
              <w:t>8年以上</w:t>
            </w:r>
            <w:r>
              <w:rPr>
                <w:rFonts w:hint="eastAsia" w:ascii="仿宋" w:hAnsi="仿宋" w:eastAsia="仿宋"/>
                <w:kern w:val="0"/>
                <w:sz w:val="24"/>
              </w:rPr>
              <w:t>相关专业从业经验</w:t>
            </w:r>
            <w:r>
              <w:rPr>
                <w:rFonts w:hint="eastAsia" w:ascii="仿宋" w:hAnsi="仿宋" w:eastAsia="仿宋"/>
                <w:spacing w:val="-20"/>
                <w:kern w:val="0"/>
                <w:sz w:val="24"/>
              </w:rPr>
              <w:t>，工程师</w:t>
            </w:r>
            <w:r>
              <w:rPr>
                <w:rFonts w:hint="eastAsia" w:ascii="仿宋" w:hAnsi="仿宋" w:eastAsia="仿宋"/>
                <w:kern w:val="0"/>
                <w:sz w:val="24"/>
              </w:rPr>
              <w:t>或相应的职业资格</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78" w:type="dxa"/>
            <w:vMerge w:val="continue"/>
            <w:vAlign w:val="center"/>
          </w:tcPr>
          <w:p>
            <w:pPr>
              <w:spacing w:line="480" w:lineRule="exact"/>
              <w:jc w:val="center"/>
              <w:rPr>
                <w:rFonts w:ascii="仿宋" w:hAnsi="仿宋" w:eastAsia="仿宋"/>
                <w:b/>
                <w:kern w:val="0"/>
                <w:sz w:val="24"/>
              </w:rPr>
            </w:pPr>
          </w:p>
        </w:tc>
        <w:tc>
          <w:tcPr>
            <w:tcW w:w="2407"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产业工人自有占比</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c>
          <w:tcPr>
            <w:tcW w:w="2094" w:type="dxa"/>
            <w:gridSpan w:val="2"/>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c>
          <w:tcPr>
            <w:tcW w:w="2095" w:type="dxa"/>
            <w:vAlign w:val="center"/>
          </w:tcPr>
          <w:p>
            <w:pPr>
              <w:spacing w:line="480" w:lineRule="exact"/>
              <w:jc w:val="center"/>
              <w:rPr>
                <w:rFonts w:ascii="仿宋" w:hAnsi="仿宋" w:eastAsia="仿宋"/>
                <w:kern w:val="0"/>
                <w:sz w:val="24"/>
              </w:rPr>
            </w:pPr>
            <w:r>
              <w:rPr>
                <w:rFonts w:hint="eastAsia" w:ascii="仿宋" w:hAnsi="仿宋" w:eastAsia="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678" w:type="dxa"/>
            <w:vAlign w:val="center"/>
          </w:tcPr>
          <w:p>
            <w:pPr>
              <w:spacing w:line="480" w:lineRule="exact"/>
              <w:jc w:val="center"/>
              <w:rPr>
                <w:rFonts w:ascii="仿宋" w:hAnsi="仿宋" w:eastAsia="仿宋"/>
                <w:b/>
                <w:kern w:val="0"/>
                <w:sz w:val="24"/>
              </w:rPr>
            </w:pPr>
            <w:r>
              <w:rPr>
                <w:rFonts w:hint="eastAsia" w:ascii="仿宋" w:hAnsi="仿宋" w:eastAsia="仿宋"/>
                <w:b/>
                <w:kern w:val="0"/>
                <w:sz w:val="24"/>
              </w:rPr>
              <w:t>环保安全</w:t>
            </w:r>
          </w:p>
        </w:tc>
        <w:tc>
          <w:tcPr>
            <w:tcW w:w="8690" w:type="dxa"/>
            <w:gridSpan w:val="7"/>
            <w:vAlign w:val="center"/>
          </w:tcPr>
          <w:p>
            <w:pPr>
              <w:spacing w:line="480" w:lineRule="exact"/>
              <w:jc w:val="center"/>
              <w:rPr>
                <w:rFonts w:ascii="仿宋" w:hAnsi="仿宋" w:eastAsia="仿宋"/>
                <w:kern w:val="0"/>
                <w:sz w:val="24"/>
              </w:rPr>
            </w:pPr>
            <w:r>
              <w:rPr>
                <w:rFonts w:hint="eastAsia" w:ascii="仿宋" w:hAnsi="仿宋" w:eastAsia="仿宋"/>
                <w:kern w:val="0"/>
                <w:sz w:val="24"/>
              </w:rPr>
              <w:t>通过当地环保安全部门评审</w:t>
            </w:r>
          </w:p>
        </w:tc>
      </w:tr>
    </w:tbl>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黑体" w:hAnsi="黑体" w:eastAsia="黑体"/>
          <w:sz w:val="32"/>
        </w:rPr>
      </w:pPr>
      <w:r>
        <w:rPr>
          <w:rFonts w:hint="eastAsia" w:ascii="黑体" w:hAnsi="黑体" w:eastAsia="黑体"/>
          <w:sz w:val="32"/>
        </w:rPr>
        <w:t>附表2</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装配式钢结构部品部件生产企业质量保障能力</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评估条件参照表</w:t>
      </w:r>
    </w:p>
    <w:tbl>
      <w:tblPr>
        <w:tblStyle w:val="6"/>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18"/>
        <w:gridCol w:w="1991"/>
        <w:gridCol w:w="2409"/>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2093" w:type="dxa"/>
            <w:gridSpan w:val="2"/>
            <w:vAlign w:val="center"/>
          </w:tcPr>
          <w:p>
            <w:pPr>
              <w:spacing w:line="360" w:lineRule="exact"/>
              <w:jc w:val="center"/>
              <w:rPr>
                <w:rFonts w:ascii="仿宋" w:hAnsi="仿宋" w:eastAsia="仿宋"/>
                <w:b/>
                <w:kern w:val="0"/>
                <w:sz w:val="24"/>
              </w:rPr>
            </w:pPr>
            <w:r>
              <w:rPr>
                <w:rFonts w:hint="eastAsia" w:ascii="仿宋" w:hAnsi="仿宋" w:eastAsia="仿宋"/>
                <w:b/>
                <w:kern w:val="0"/>
                <w:sz w:val="24"/>
              </w:rPr>
              <w:t>年生产规模</w:t>
            </w:r>
          </w:p>
        </w:tc>
        <w:tc>
          <w:tcPr>
            <w:tcW w:w="2409" w:type="dxa"/>
            <w:gridSpan w:val="2"/>
            <w:vAlign w:val="center"/>
          </w:tcPr>
          <w:p>
            <w:pPr>
              <w:spacing w:line="360" w:lineRule="exact"/>
              <w:jc w:val="center"/>
              <w:rPr>
                <w:rFonts w:ascii="仿宋" w:hAnsi="仿宋" w:eastAsia="仿宋"/>
                <w:b/>
                <w:kern w:val="0"/>
                <w:sz w:val="24"/>
              </w:rPr>
            </w:pPr>
            <w:r>
              <w:rPr>
                <w:rFonts w:hint="eastAsia" w:ascii="仿宋" w:hAnsi="仿宋" w:eastAsia="仿宋"/>
                <w:b/>
                <w:kern w:val="0"/>
                <w:sz w:val="24"/>
              </w:rPr>
              <w:t>3000-6000吨（不含）</w:t>
            </w:r>
          </w:p>
        </w:tc>
        <w:tc>
          <w:tcPr>
            <w:tcW w:w="2409"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6000-12000吨</w:t>
            </w:r>
          </w:p>
        </w:tc>
        <w:tc>
          <w:tcPr>
            <w:tcW w:w="2411"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&gt;12000吨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生产场地</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厂区面积</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≥20000M</w:t>
            </w:r>
            <w:r>
              <w:rPr>
                <w:rFonts w:hint="eastAsia" w:ascii="仿宋" w:hAnsi="仿宋" w:eastAsia="仿宋"/>
                <w:kern w:val="0"/>
                <w:sz w:val="24"/>
                <w:vertAlign w:val="superscript"/>
              </w:rPr>
              <w:t>2</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≥40000M</w:t>
            </w:r>
            <w:r>
              <w:rPr>
                <w:rFonts w:hint="eastAsia" w:ascii="仿宋" w:hAnsi="仿宋" w:eastAsia="仿宋"/>
                <w:kern w:val="0"/>
                <w:sz w:val="24"/>
                <w:vertAlign w:val="superscript"/>
              </w:rPr>
              <w:t>2</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≥60000M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生产区域</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≥6000M</w:t>
            </w:r>
            <w:r>
              <w:rPr>
                <w:rFonts w:hint="eastAsia" w:ascii="仿宋" w:hAnsi="仿宋" w:eastAsia="仿宋"/>
                <w:kern w:val="0"/>
                <w:sz w:val="24"/>
                <w:vertAlign w:val="superscript"/>
              </w:rPr>
              <w:t>2</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≥12000M</w:t>
            </w:r>
            <w:r>
              <w:rPr>
                <w:rFonts w:hint="eastAsia" w:ascii="仿宋" w:hAnsi="仿宋" w:eastAsia="仿宋"/>
                <w:kern w:val="0"/>
                <w:sz w:val="24"/>
                <w:vertAlign w:val="superscript"/>
              </w:rPr>
              <w:t>2</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≥40000M</w:t>
            </w:r>
            <w:r>
              <w:rPr>
                <w:rFonts w:hint="eastAsia" w:ascii="仿宋" w:hAnsi="仿宋" w:eastAsia="仿宋"/>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实验室</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自建实验室或委托第三方检测机构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组织机构</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技术部门</w:t>
            </w:r>
          </w:p>
        </w:tc>
        <w:tc>
          <w:tcPr>
            <w:tcW w:w="2409" w:type="dxa"/>
            <w:gridSpan w:val="2"/>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spacing w:val="-20"/>
                <w:kern w:val="0"/>
                <w:sz w:val="24"/>
              </w:rPr>
            </w:pPr>
            <w:r>
              <w:rPr>
                <w:rFonts w:hint="eastAsia" w:ascii="仿宋" w:hAnsi="仿宋" w:eastAsia="仿宋"/>
                <w:spacing w:val="-10"/>
                <w:kern w:val="24"/>
                <w:sz w:val="24"/>
              </w:rPr>
              <w:t>深化设计2人以上</w:t>
            </w:r>
          </w:p>
        </w:tc>
        <w:tc>
          <w:tcPr>
            <w:tcW w:w="2409" w:type="dxa"/>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kern w:val="0"/>
                <w:sz w:val="24"/>
              </w:rPr>
            </w:pPr>
            <w:r>
              <w:rPr>
                <w:rFonts w:hint="eastAsia" w:ascii="仿宋" w:hAnsi="仿宋" w:eastAsia="仿宋"/>
                <w:spacing w:val="-10"/>
                <w:kern w:val="24"/>
                <w:sz w:val="24"/>
              </w:rPr>
              <w:t>深化设计5人以上</w:t>
            </w:r>
          </w:p>
        </w:tc>
        <w:tc>
          <w:tcPr>
            <w:tcW w:w="2411" w:type="dxa"/>
            <w:vAlign w:val="center"/>
          </w:tcPr>
          <w:p>
            <w:pPr>
              <w:spacing w:line="360" w:lineRule="exact"/>
              <w:jc w:val="center"/>
              <w:rPr>
                <w:rFonts w:ascii="仿宋" w:hAnsi="仿宋" w:eastAsia="仿宋"/>
                <w:spacing w:val="-10"/>
                <w:kern w:val="24"/>
                <w:sz w:val="24"/>
              </w:rPr>
            </w:pPr>
            <w:r>
              <w:rPr>
                <w:rFonts w:hint="eastAsia" w:ascii="仿宋" w:hAnsi="仿宋" w:eastAsia="仿宋"/>
                <w:spacing w:val="-10"/>
                <w:kern w:val="24"/>
                <w:sz w:val="24"/>
              </w:rPr>
              <w:t>技术负责1人</w:t>
            </w:r>
          </w:p>
          <w:p>
            <w:pPr>
              <w:spacing w:line="360" w:lineRule="exact"/>
              <w:jc w:val="center"/>
              <w:rPr>
                <w:rFonts w:ascii="仿宋" w:hAnsi="仿宋" w:eastAsia="仿宋"/>
                <w:kern w:val="0"/>
                <w:sz w:val="24"/>
              </w:rPr>
            </w:pPr>
            <w:r>
              <w:rPr>
                <w:rFonts w:hint="eastAsia" w:ascii="仿宋" w:hAnsi="仿宋" w:eastAsia="仿宋"/>
                <w:spacing w:val="-10"/>
                <w:kern w:val="24"/>
                <w:sz w:val="24"/>
              </w:rPr>
              <w:t>深化设计10人以上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质量管理</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品质管理员1人以上</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品质管理员2人以上</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质量负责人1人</w:t>
            </w:r>
          </w:p>
          <w:p>
            <w:pPr>
              <w:spacing w:line="360" w:lineRule="exact"/>
              <w:jc w:val="center"/>
              <w:rPr>
                <w:rFonts w:ascii="仿宋" w:hAnsi="仿宋" w:eastAsia="仿宋"/>
                <w:kern w:val="0"/>
                <w:sz w:val="24"/>
              </w:rPr>
            </w:pPr>
            <w:r>
              <w:rPr>
                <w:rFonts w:hint="eastAsia" w:ascii="仿宋" w:hAnsi="仿宋" w:eastAsia="仿宋"/>
                <w:kern w:val="0"/>
                <w:sz w:val="24"/>
              </w:rPr>
              <w:t>品质管理员3人以上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安全管理</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安全生产管理员1人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安全生产管理员2人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安全负责人1人</w:t>
            </w:r>
          </w:p>
          <w:p>
            <w:pPr>
              <w:spacing w:line="360" w:lineRule="exact"/>
              <w:jc w:val="center"/>
              <w:rPr>
                <w:rFonts w:ascii="仿宋" w:hAnsi="仿宋" w:eastAsia="仿宋"/>
                <w:kern w:val="0"/>
                <w:sz w:val="24"/>
              </w:rPr>
            </w:pPr>
            <w:r>
              <w:rPr>
                <w:rFonts w:hint="eastAsia" w:ascii="仿宋" w:hAnsi="仿宋" w:eastAsia="仿宋"/>
                <w:kern w:val="0"/>
                <w:sz w:val="24"/>
              </w:rPr>
              <w:t>安全生产管理员2人</w:t>
            </w:r>
          </w:p>
          <w:p>
            <w:pPr>
              <w:spacing w:line="360" w:lineRule="exact"/>
              <w:jc w:val="center"/>
              <w:rPr>
                <w:rFonts w:ascii="仿宋" w:hAnsi="仿宋" w:eastAsia="仿宋"/>
                <w:kern w:val="0"/>
                <w:sz w:val="24"/>
              </w:rPr>
            </w:pPr>
            <w:r>
              <w:rPr>
                <w:rFonts w:hint="eastAsia" w:ascii="仿宋" w:hAnsi="仿宋" w:eastAsia="仿宋"/>
                <w:kern w:val="0"/>
                <w:sz w:val="24"/>
              </w:rPr>
              <w:t>环保安全管理员1人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w:t>
            </w:r>
          </w:p>
          <w:p>
            <w:pPr>
              <w:spacing w:line="360" w:lineRule="exact"/>
              <w:jc w:val="center"/>
              <w:rPr>
                <w:rFonts w:ascii="仿宋" w:hAnsi="仿宋" w:eastAsia="仿宋"/>
                <w:kern w:val="0"/>
                <w:sz w:val="24"/>
              </w:rPr>
            </w:pPr>
            <w:r>
              <w:rPr>
                <w:rFonts w:hint="eastAsia" w:ascii="仿宋" w:hAnsi="仿宋" w:eastAsia="仿宋"/>
                <w:kern w:val="0"/>
                <w:sz w:val="24"/>
              </w:rPr>
              <w:t>部门</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质量检验员1人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质量检测负责人1人</w:t>
            </w:r>
          </w:p>
          <w:p>
            <w:pPr>
              <w:spacing w:line="360" w:lineRule="exact"/>
              <w:jc w:val="center"/>
              <w:rPr>
                <w:rFonts w:ascii="仿宋" w:hAnsi="仿宋" w:eastAsia="仿宋"/>
                <w:kern w:val="0"/>
                <w:sz w:val="24"/>
              </w:rPr>
            </w:pPr>
            <w:r>
              <w:rPr>
                <w:rFonts w:hint="eastAsia" w:ascii="仿宋" w:hAnsi="仿宋" w:eastAsia="仿宋"/>
                <w:kern w:val="0"/>
                <w:sz w:val="24"/>
              </w:rPr>
              <w:t>质量检验员1人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质量检测负责人1人</w:t>
            </w:r>
          </w:p>
          <w:p>
            <w:pPr>
              <w:spacing w:line="360" w:lineRule="exact"/>
              <w:jc w:val="center"/>
              <w:rPr>
                <w:rFonts w:ascii="仿宋" w:hAnsi="仿宋" w:eastAsia="仿宋"/>
                <w:kern w:val="0"/>
                <w:sz w:val="24"/>
              </w:rPr>
            </w:pPr>
            <w:r>
              <w:rPr>
                <w:rFonts w:hint="eastAsia" w:ascii="仿宋" w:hAnsi="仿宋" w:eastAsia="仿宋"/>
                <w:kern w:val="0"/>
                <w:sz w:val="24"/>
              </w:rPr>
              <w:t>质量检验员2人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工艺与设备</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工艺</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工艺设计、管理人员各1人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5" w:type="dxa"/>
            <w:vMerge w:val="continue"/>
            <w:vAlign w:val="center"/>
          </w:tcPr>
          <w:p>
            <w:pPr>
              <w:spacing w:line="360" w:lineRule="exact"/>
              <w:jc w:val="center"/>
              <w:rPr>
                <w:rFonts w:ascii="仿宋" w:hAnsi="仿宋" w:eastAsia="仿宋"/>
                <w:b/>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生产设备</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与设计产能相适应的配套设备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5" w:type="dxa"/>
            <w:vMerge w:val="continue"/>
            <w:vAlign w:val="center"/>
          </w:tcPr>
          <w:p>
            <w:pPr>
              <w:spacing w:line="360" w:lineRule="exact"/>
              <w:jc w:val="center"/>
              <w:rPr>
                <w:rFonts w:ascii="仿宋" w:hAnsi="仿宋" w:eastAsia="仿宋"/>
                <w:b/>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检验设备</w:t>
            </w:r>
          </w:p>
        </w:tc>
        <w:tc>
          <w:tcPr>
            <w:tcW w:w="7229" w:type="dxa"/>
            <w:gridSpan w:val="4"/>
            <w:vAlign w:val="center"/>
          </w:tcPr>
          <w:p>
            <w:pPr>
              <w:spacing w:line="360" w:lineRule="exact"/>
              <w:jc w:val="center"/>
              <w:rPr>
                <w:rFonts w:ascii="仿宋" w:hAnsi="仿宋" w:eastAsia="仿宋"/>
                <w:kern w:val="0"/>
                <w:sz w:val="24"/>
              </w:rPr>
            </w:pPr>
            <w:r>
              <w:rPr>
                <w:rFonts w:hint="eastAsia" w:ascii="仿宋" w:hAnsi="仿宋" w:eastAsia="仿宋"/>
                <w:kern w:val="0"/>
                <w:sz w:val="24"/>
              </w:rPr>
              <w:t>与生产部品部件相匹配的自检设备或与第三方签订检测协议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管理体系</w:t>
            </w: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质量管理</w:t>
            </w:r>
          </w:p>
          <w:p>
            <w:pPr>
              <w:spacing w:line="360" w:lineRule="exact"/>
              <w:jc w:val="center"/>
              <w:rPr>
                <w:rFonts w:ascii="仿宋" w:hAnsi="仿宋" w:eastAsia="仿宋"/>
                <w:kern w:val="0"/>
                <w:sz w:val="24"/>
              </w:rPr>
            </w:pPr>
            <w:r>
              <w:rPr>
                <w:rFonts w:hint="eastAsia" w:ascii="仿宋" w:hAnsi="仿宋" w:eastAsia="仿宋"/>
                <w:kern w:val="0"/>
                <w:sz w:val="24"/>
              </w:rPr>
              <w:t>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GB/T19001 IDT ISO9000或GB/T50430通过合格的第三方认证并证书在有效期内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环境管理</w:t>
            </w:r>
          </w:p>
          <w:p>
            <w:pPr>
              <w:spacing w:line="360" w:lineRule="exact"/>
              <w:jc w:val="center"/>
              <w:rPr>
                <w:rFonts w:ascii="仿宋" w:hAnsi="仿宋" w:eastAsia="仿宋"/>
                <w:kern w:val="0"/>
                <w:sz w:val="24"/>
              </w:rPr>
            </w:pPr>
            <w:r>
              <w:rPr>
                <w:rFonts w:hint="eastAsia" w:ascii="仿宋" w:hAnsi="仿宋" w:eastAsia="仿宋"/>
                <w:kern w:val="0"/>
                <w:sz w:val="24"/>
              </w:rPr>
              <w:t>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GB/T24001idtISO14001通过合格的第三方认证并证书在有效期内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职业健康安全</w:t>
            </w:r>
          </w:p>
          <w:p>
            <w:pPr>
              <w:spacing w:line="360" w:lineRule="exact"/>
              <w:jc w:val="center"/>
              <w:rPr>
                <w:rFonts w:ascii="仿宋" w:hAnsi="仿宋" w:eastAsia="仿宋"/>
                <w:kern w:val="0"/>
                <w:sz w:val="24"/>
              </w:rPr>
            </w:pPr>
            <w:r>
              <w:rPr>
                <w:rFonts w:hint="eastAsia" w:ascii="仿宋" w:hAnsi="仿宋" w:eastAsia="仿宋"/>
                <w:kern w:val="0"/>
                <w:sz w:val="24"/>
              </w:rPr>
              <w:t>管理体系认证</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GB/T28001通过合格的第三方认证并证书在有效期内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企业标准体系</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部品部件均符合国家、地方、行业标准，制定企业标准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部品部件</w:t>
            </w:r>
          </w:p>
          <w:p>
            <w:pPr>
              <w:spacing w:line="360" w:lineRule="exact"/>
              <w:jc w:val="center"/>
              <w:rPr>
                <w:rFonts w:ascii="仿宋" w:hAnsi="仿宋" w:eastAsia="仿宋"/>
                <w:kern w:val="0"/>
                <w:sz w:val="24"/>
              </w:rPr>
            </w:pPr>
            <w:r>
              <w:rPr>
                <w:rFonts w:hint="eastAsia" w:ascii="仿宋" w:hAnsi="仿宋" w:eastAsia="仿宋"/>
                <w:kern w:val="0"/>
                <w:sz w:val="24"/>
              </w:rPr>
              <w:t>质量管理制度</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建立部品部件分类管理、质量可追溯、原材料检验制度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675" w:type="dxa"/>
            <w:vMerge w:val="continue"/>
            <w:vAlign w:val="center"/>
          </w:tcPr>
          <w:p>
            <w:pPr>
              <w:spacing w:line="360" w:lineRule="exact"/>
              <w:jc w:val="center"/>
              <w:rPr>
                <w:rFonts w:ascii="仿宋" w:hAnsi="仿宋" w:eastAsia="仿宋"/>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信息化管理制度</w:t>
            </w:r>
          </w:p>
        </w:tc>
        <w:tc>
          <w:tcPr>
            <w:tcW w:w="6811" w:type="dxa"/>
            <w:gridSpan w:val="3"/>
            <w:vAlign w:val="center"/>
          </w:tcPr>
          <w:p>
            <w:pPr>
              <w:spacing w:line="360" w:lineRule="exact"/>
              <w:jc w:val="center"/>
              <w:rPr>
                <w:rFonts w:ascii="仿宋" w:hAnsi="仿宋" w:eastAsia="仿宋"/>
                <w:spacing w:val="-20"/>
                <w:kern w:val="0"/>
                <w:sz w:val="24"/>
              </w:rPr>
            </w:pPr>
            <w:r>
              <w:rPr>
                <w:rFonts w:hint="eastAsia" w:ascii="仿宋" w:hAnsi="仿宋" w:eastAsia="仿宋"/>
                <w:kern w:val="0"/>
                <w:sz w:val="24"/>
              </w:rPr>
              <w:t>建立全流程信息化管理制度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5" w:type="dxa"/>
            <w:vMerge w:val="continue"/>
            <w:vAlign w:val="center"/>
          </w:tcPr>
          <w:p>
            <w:pPr>
              <w:spacing w:line="360" w:lineRule="exact"/>
              <w:jc w:val="center"/>
              <w:rPr>
                <w:rFonts w:ascii="仿宋" w:hAnsi="仿宋" w:eastAsia="仿宋"/>
                <w:b/>
                <w:kern w:val="0"/>
                <w:sz w:val="24"/>
              </w:rPr>
            </w:pPr>
          </w:p>
        </w:tc>
        <w:tc>
          <w:tcPr>
            <w:tcW w:w="1836"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档案管理制度</w:t>
            </w:r>
          </w:p>
        </w:tc>
        <w:tc>
          <w:tcPr>
            <w:tcW w:w="6811" w:type="dxa"/>
            <w:gridSpan w:val="3"/>
            <w:vAlign w:val="center"/>
          </w:tcPr>
          <w:p>
            <w:pPr>
              <w:spacing w:line="360" w:lineRule="exact"/>
              <w:jc w:val="center"/>
              <w:rPr>
                <w:rFonts w:ascii="仿宋" w:hAnsi="仿宋" w:eastAsia="仿宋"/>
                <w:kern w:val="0"/>
                <w:sz w:val="24"/>
              </w:rPr>
            </w:pPr>
            <w:r>
              <w:rPr>
                <w:rFonts w:hint="eastAsia" w:ascii="仿宋" w:hAnsi="仿宋" w:eastAsia="仿宋"/>
                <w:kern w:val="0"/>
                <w:sz w:val="24"/>
              </w:rPr>
              <w:t>建立原材料、半成品、成品档案管理制度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75" w:type="dxa"/>
            <w:vMerge w:val="restart"/>
            <w:vAlign w:val="center"/>
          </w:tcPr>
          <w:p>
            <w:pPr>
              <w:spacing w:line="360" w:lineRule="exact"/>
              <w:jc w:val="center"/>
              <w:rPr>
                <w:rFonts w:ascii="仿宋" w:hAnsi="仿宋" w:eastAsia="仿宋"/>
                <w:b/>
                <w:kern w:val="0"/>
                <w:sz w:val="24"/>
              </w:rPr>
            </w:pPr>
            <w:r>
              <w:rPr>
                <w:rFonts w:hint="eastAsia" w:ascii="仿宋" w:hAnsi="仿宋" w:eastAsia="仿宋"/>
                <w:b/>
                <w:kern w:val="0"/>
                <w:sz w:val="24"/>
              </w:rPr>
              <w:t>关键岗位人员要求</w:t>
            </w: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技术负责人</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8年以上相关专业从业经验，工程师或相应的职业资格</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spacing w:val="-20"/>
                <w:kern w:val="0"/>
                <w:sz w:val="24"/>
              </w:rPr>
              <w:t>10年以上</w:t>
            </w:r>
            <w:r>
              <w:rPr>
                <w:rFonts w:hint="eastAsia" w:ascii="仿宋" w:hAnsi="仿宋" w:eastAsia="仿宋"/>
                <w:kern w:val="0"/>
                <w:sz w:val="24"/>
              </w:rPr>
              <w:t>相关专业从业经验</w:t>
            </w:r>
            <w:r>
              <w:rPr>
                <w:rFonts w:hint="eastAsia" w:ascii="仿宋" w:hAnsi="仿宋" w:eastAsia="仿宋"/>
                <w:spacing w:val="-20"/>
                <w:kern w:val="0"/>
                <w:sz w:val="24"/>
              </w:rPr>
              <w:t>，</w:t>
            </w:r>
            <w:r>
              <w:rPr>
                <w:rFonts w:hint="eastAsia" w:ascii="仿宋" w:hAnsi="仿宋" w:eastAsia="仿宋"/>
                <w:kern w:val="0"/>
                <w:sz w:val="24"/>
              </w:rPr>
              <w:t>高级工程师或相应的职业资格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焊接专业人员</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从事焊接工作2年以上10人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从事焊接工作2年以上15人（4年以上不少于5人）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从事焊接工作2年以上20人（4年以上不少于8人）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无损检测持证人员</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5年以上从业经验1人</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5年以上从业经验1人</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5年以上从业经验2人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75" w:type="dxa"/>
            <w:vMerge w:val="continue"/>
            <w:vAlign w:val="center"/>
          </w:tcPr>
          <w:p>
            <w:pPr>
              <w:spacing w:line="360" w:lineRule="exact"/>
              <w:jc w:val="center"/>
              <w:rPr>
                <w:rFonts w:ascii="仿宋" w:hAnsi="仿宋" w:eastAsia="仿宋"/>
                <w:kern w:val="0"/>
                <w:sz w:val="24"/>
              </w:rPr>
            </w:pPr>
          </w:p>
        </w:tc>
        <w:tc>
          <w:tcPr>
            <w:tcW w:w="1418"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产业工人自有占比</w:t>
            </w:r>
          </w:p>
        </w:tc>
        <w:tc>
          <w:tcPr>
            <w:tcW w:w="2409" w:type="dxa"/>
            <w:gridSpan w:val="2"/>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c>
          <w:tcPr>
            <w:tcW w:w="2409"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c>
          <w:tcPr>
            <w:tcW w:w="2411" w:type="dxa"/>
            <w:vAlign w:val="center"/>
          </w:tcPr>
          <w:p>
            <w:pPr>
              <w:spacing w:line="360" w:lineRule="exact"/>
              <w:jc w:val="center"/>
              <w:rPr>
                <w:rFonts w:ascii="仿宋" w:hAnsi="仿宋" w:eastAsia="仿宋"/>
                <w:kern w:val="0"/>
                <w:sz w:val="24"/>
              </w:rPr>
            </w:pPr>
            <w:r>
              <w:rPr>
                <w:rFonts w:hint="eastAsia" w:ascii="仿宋" w:hAnsi="仿宋" w:eastAsia="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675" w:type="dxa"/>
            <w:vAlign w:val="center"/>
          </w:tcPr>
          <w:p>
            <w:pPr>
              <w:spacing w:line="360" w:lineRule="exact"/>
              <w:jc w:val="center"/>
              <w:rPr>
                <w:rFonts w:ascii="仿宋" w:hAnsi="仿宋" w:eastAsia="仿宋"/>
                <w:b/>
                <w:kern w:val="0"/>
                <w:sz w:val="24"/>
              </w:rPr>
            </w:pPr>
            <w:r>
              <w:rPr>
                <w:rFonts w:hint="eastAsia" w:ascii="仿宋" w:hAnsi="仿宋" w:eastAsia="仿宋"/>
                <w:b/>
                <w:kern w:val="0"/>
                <w:sz w:val="24"/>
              </w:rPr>
              <w:t>环保安全</w:t>
            </w:r>
          </w:p>
        </w:tc>
        <w:tc>
          <w:tcPr>
            <w:tcW w:w="8647" w:type="dxa"/>
            <w:gridSpan w:val="5"/>
            <w:vAlign w:val="center"/>
          </w:tcPr>
          <w:p>
            <w:pPr>
              <w:spacing w:line="360" w:lineRule="exact"/>
              <w:jc w:val="center"/>
              <w:rPr>
                <w:rFonts w:ascii="仿宋" w:hAnsi="仿宋" w:eastAsia="仿宋"/>
                <w:kern w:val="0"/>
                <w:sz w:val="24"/>
              </w:rPr>
            </w:pPr>
            <w:r>
              <w:rPr>
                <w:rFonts w:hint="eastAsia" w:ascii="仿宋" w:hAnsi="仿宋" w:eastAsia="仿宋"/>
                <w:kern w:val="0"/>
                <w:sz w:val="24"/>
              </w:rPr>
              <w:t>通过环保安全部门评审</w:t>
            </w:r>
          </w:p>
        </w:tc>
      </w:tr>
    </w:tbl>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spacing w:line="600" w:lineRule="exact"/>
        <w:jc w:val="left"/>
        <w:rPr>
          <w:rFonts w:ascii="仿宋" w:hAnsi="仿宋" w:eastAsia="仿宋"/>
          <w:color w:val="000000"/>
          <w:spacing w:val="2"/>
          <w:sz w:val="32"/>
          <w:szCs w:val="32"/>
        </w:rPr>
      </w:pPr>
    </w:p>
    <w:p>
      <w:pPr>
        <w:pBdr>
          <w:top w:val="single" w:color="auto" w:sz="4" w:space="1"/>
          <w:bottom w:val="single" w:color="auto" w:sz="4" w:space="1"/>
        </w:pBdr>
        <w:spacing w:line="600" w:lineRule="exact"/>
        <w:ind w:firstLine="284" w:firstLineChars="100"/>
        <w:jc w:val="left"/>
        <w:rPr>
          <w:rFonts w:ascii="仿宋" w:hAnsi="仿宋" w:eastAsia="仿宋"/>
          <w:color w:val="000000"/>
          <w:spacing w:val="2"/>
          <w:sz w:val="28"/>
          <w:szCs w:val="28"/>
        </w:rPr>
      </w:pPr>
      <w:r>
        <w:rPr>
          <w:rFonts w:hint="eastAsia" w:ascii="仿宋" w:hAnsi="仿宋" w:eastAsia="仿宋"/>
          <w:color w:val="000000"/>
          <w:spacing w:val="2"/>
          <w:sz w:val="28"/>
          <w:szCs w:val="28"/>
        </w:rPr>
        <w:t>四川省住房和城乡建设厅办公室          2018年12月7日印发</w:t>
      </w:r>
    </w:p>
    <w:sectPr>
      <w:headerReference r:id="rId3" w:type="default"/>
      <w:footerReference r:id="rId4" w:type="default"/>
      <w:pgSz w:w="11906" w:h="16838"/>
      <w:pgMar w:top="1871" w:right="1474" w:bottom="1871" w:left="1644" w:header="851" w:footer="992" w:gutter="0"/>
      <w:cols w:space="720" w:num="1"/>
      <w:docGrid w:type="lines" w:linePitch="595" w:charSpace="2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HorizontalSpacing w:val="157"/>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DB"/>
    <w:rsid w:val="00005EB9"/>
    <w:rsid w:val="00021C6F"/>
    <w:rsid w:val="000542E0"/>
    <w:rsid w:val="00062833"/>
    <w:rsid w:val="000D7C7D"/>
    <w:rsid w:val="001679B1"/>
    <w:rsid w:val="002343F1"/>
    <w:rsid w:val="00280A27"/>
    <w:rsid w:val="002814BE"/>
    <w:rsid w:val="002A26DB"/>
    <w:rsid w:val="002C3BA4"/>
    <w:rsid w:val="00372DD1"/>
    <w:rsid w:val="00452D38"/>
    <w:rsid w:val="00462613"/>
    <w:rsid w:val="00555BEE"/>
    <w:rsid w:val="0061080D"/>
    <w:rsid w:val="00622CAF"/>
    <w:rsid w:val="00793FF3"/>
    <w:rsid w:val="007A1364"/>
    <w:rsid w:val="00803E9F"/>
    <w:rsid w:val="0081363A"/>
    <w:rsid w:val="00A542A4"/>
    <w:rsid w:val="00A87D05"/>
    <w:rsid w:val="00AC1299"/>
    <w:rsid w:val="00BE4C2E"/>
    <w:rsid w:val="00CE487E"/>
    <w:rsid w:val="00CF4382"/>
    <w:rsid w:val="00D21C09"/>
    <w:rsid w:val="00D26630"/>
    <w:rsid w:val="00D95D09"/>
    <w:rsid w:val="00DF3013"/>
    <w:rsid w:val="00EE091F"/>
    <w:rsid w:val="00F209EE"/>
    <w:rsid w:val="00FE4559"/>
    <w:rsid w:val="00FE7E4C"/>
    <w:rsid w:val="0F0A613F"/>
    <w:rsid w:val="20CD6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日期 Char"/>
    <w:link w:val="2"/>
    <w:uiPriority w:val="99"/>
    <w:rPr>
      <w:rFonts w:ascii="Calibri" w:hAnsi="Calibri" w:eastAsia="宋体" w:cs="黑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3398</Characters>
  <Lines>28</Lines>
  <Paragraphs>7</Paragraphs>
  <TotalTime>2</TotalTime>
  <ScaleCrop>false</ScaleCrop>
  <LinksUpToDate>false</LinksUpToDate>
  <CharactersWithSpaces>3987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2018-12-13T08:14:00Z</dcterms:created>
  <dc:creator>赵太均</dc:creator>
  <cp:lastModifiedBy>话梦人</cp:lastModifiedBy>
  <cp:lastPrinted>2018-12-07T03:29:00Z</cp:lastPrinted>
  <dcterms:modified xsi:type="dcterms:W3CDTF">2019-01-08T03:09:00Z</dcterms:modified>
  <dc:title>四川省住房和城乡建设厅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