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b/>
          <w:bCs/>
          <w:sz w:val="36"/>
          <w:szCs w:val="36"/>
        </w:rPr>
        <w:t>2022</w:t>
      </w:r>
      <w:r>
        <w:rPr>
          <w:rFonts w:hint="eastAsia" w:ascii="方正小标宋_GBK" w:eastAsia="方正小标宋_GBK"/>
          <w:b/>
          <w:bCs/>
          <w:sz w:val="36"/>
          <w:szCs w:val="36"/>
        </w:rPr>
        <w:t>年川渝住房城乡建设博览会暨城市更新论坛配套活动—“川渝住建杯”装配式建筑技能竞赛</w:t>
      </w:r>
    </w:p>
    <w:bookmarkEnd w:id="0"/>
    <w:p>
      <w:pPr>
        <w:spacing w:line="560" w:lineRule="exact"/>
        <w:rPr>
          <w:rFonts w:ascii="方正仿宋_GBK" w:hAnsi="宋体" w:eastAsia="方正仿宋_GBK" w:cs="方正仿宋_GBK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宋体" w:eastAsia="方正黑体_GBK" w:cs="方正仿宋_GBK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bCs w:val="0"/>
          <w:sz w:val="32"/>
          <w:szCs w:val="32"/>
        </w:rPr>
        <w:t>一、</w:t>
      </w:r>
      <w:r>
        <w:rPr>
          <w:rFonts w:hint="eastAsia" w:ascii="方正黑体_GBK" w:hAnsi="宋体" w:eastAsia="方正黑体_GBK" w:cs="方正仿宋_GBK"/>
          <w:b/>
          <w:bCs w:val="0"/>
          <w:sz w:val="32"/>
          <w:szCs w:val="32"/>
        </w:rPr>
        <w:t>优秀组织奖（</w:t>
      </w:r>
      <w:r>
        <w:rPr>
          <w:rFonts w:ascii="Times New Roman" w:hAnsi="Times New Roman" w:eastAsia="方正黑体_GBK" w:cs="Times New Roman"/>
          <w:b/>
          <w:bCs w:val="0"/>
          <w:sz w:val="32"/>
          <w:szCs w:val="32"/>
        </w:rPr>
        <w:t>9</w:t>
      </w:r>
      <w:r>
        <w:rPr>
          <w:rFonts w:hint="eastAsia" w:ascii="Times New Roman" w:hAnsi="Times New Roman" w:eastAsia="方正黑体_GBK" w:cs="Times New Roman"/>
          <w:b/>
          <w:bCs w:val="0"/>
          <w:sz w:val="32"/>
          <w:szCs w:val="32"/>
          <w:lang w:val="en-US" w:eastAsia="zh-CN"/>
        </w:rPr>
        <w:t>名</w:t>
      </w:r>
      <w:r>
        <w:rPr>
          <w:rFonts w:hint="eastAsia" w:ascii="方正黑体_GBK" w:hAnsi="宋体" w:eastAsia="方正黑体_GBK" w:cs="方正仿宋_GBK"/>
          <w:b/>
          <w:bCs w:val="0"/>
          <w:sz w:val="32"/>
          <w:szCs w:val="32"/>
        </w:rPr>
        <w:t>）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宋体" w:eastAsia="方正仿宋_GBK" w:cs="方正仿宋_GBK"/>
          <w:sz w:val="32"/>
          <w:szCs w:val="32"/>
        </w:rPr>
        <w:t>.四川省装配式建筑协会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宋体" w:eastAsia="方正仿宋_GBK" w:cs="方正仿宋_GBK"/>
          <w:sz w:val="32"/>
          <w:szCs w:val="32"/>
        </w:rPr>
        <w:t>.中国五冶集团有限公司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宋体" w:eastAsia="方正仿宋_GBK" w:cs="方正仿宋_GBK"/>
          <w:sz w:val="32"/>
          <w:szCs w:val="32"/>
        </w:rPr>
        <w:t>.四川省第七建筑有限公司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宋体" w:eastAsia="方正仿宋_GBK" w:cs="方正仿宋_GBK"/>
          <w:sz w:val="32"/>
          <w:szCs w:val="32"/>
        </w:rPr>
        <w:t>.华构科技有限公司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宋体" w:eastAsia="方正仿宋_GBK" w:cs="方正仿宋_GBK"/>
          <w:sz w:val="32"/>
          <w:szCs w:val="32"/>
        </w:rPr>
        <w:t>.渝北区住房和城乡建设委员会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宋体" w:eastAsia="方正仿宋_GBK" w:cs="方正仿宋_GBK"/>
          <w:sz w:val="32"/>
          <w:szCs w:val="32"/>
        </w:rPr>
        <w:t>.南岸区住房和城乡建设委员会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宋体" w:eastAsia="方正仿宋_GBK" w:cs="方正仿宋_GBK"/>
          <w:sz w:val="32"/>
          <w:szCs w:val="32"/>
        </w:rPr>
        <w:t>.垫江县住房和城乡建设委员会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宋体" w:eastAsia="方正仿宋_GBK" w:cs="方正仿宋_GBK"/>
          <w:sz w:val="32"/>
          <w:szCs w:val="32"/>
        </w:rPr>
        <w:t>.重庆华硕建设有限公司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宋体" w:eastAsia="方正仿宋_GBK" w:cs="方正仿宋_GBK"/>
          <w:sz w:val="32"/>
          <w:szCs w:val="32"/>
        </w:rPr>
        <w:t>.重庆恒昇大业建筑科技集团有限公司</w:t>
      </w:r>
    </w:p>
    <w:p>
      <w:pPr>
        <w:spacing w:line="560" w:lineRule="exact"/>
        <w:ind w:firstLine="640" w:firstLineChars="200"/>
        <w:rPr>
          <w:rFonts w:ascii="方正黑体_GBK" w:hAnsi="宋体" w:eastAsia="方正黑体_GBK" w:cs="方正仿宋_GBK"/>
          <w:b/>
          <w:bCs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bCs w:val="0"/>
          <w:sz w:val="32"/>
          <w:szCs w:val="32"/>
        </w:rPr>
        <w:t>二、</w:t>
      </w:r>
      <w:r>
        <w:rPr>
          <w:rFonts w:hint="eastAsia" w:ascii="方正黑体_GBK" w:hAnsi="宋体" w:eastAsia="方正黑体_GBK" w:cs="方正仿宋_GBK"/>
          <w:b/>
          <w:bCs w:val="0"/>
          <w:sz w:val="32"/>
          <w:szCs w:val="32"/>
        </w:rPr>
        <w:t>特殊贡献奖 （</w:t>
      </w:r>
      <w:r>
        <w:rPr>
          <w:rFonts w:ascii="Times New Roman" w:hAnsi="Times New Roman" w:eastAsia="方正黑体_GBK" w:cs="Times New Roman"/>
          <w:b/>
          <w:bCs w:val="0"/>
          <w:sz w:val="32"/>
          <w:szCs w:val="32"/>
        </w:rPr>
        <w:t>5</w:t>
      </w:r>
      <w:r>
        <w:rPr>
          <w:rFonts w:hint="eastAsia" w:ascii="Times New Roman" w:hAnsi="Times New Roman" w:eastAsia="方正黑体_GBK" w:cs="Times New Roman"/>
          <w:b/>
          <w:bCs w:val="0"/>
          <w:sz w:val="32"/>
          <w:szCs w:val="32"/>
          <w:lang w:val="en-US" w:eastAsia="zh-CN"/>
        </w:rPr>
        <w:t>名</w:t>
      </w:r>
      <w:r>
        <w:rPr>
          <w:rFonts w:hint="eastAsia" w:ascii="方正黑体_GBK" w:hAnsi="宋体" w:eastAsia="方正黑体_GBK" w:cs="方正仿宋_GBK"/>
          <w:b/>
          <w:bCs w:val="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宋体" w:eastAsia="方正仿宋_GBK" w:cs="方正仿宋_GBK"/>
          <w:sz w:val="32"/>
          <w:szCs w:val="32"/>
        </w:rPr>
        <w:t>.四川泓奇航都科技有限公司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.重庆川盛建材科技有限公司 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宋体" w:eastAsia="方正仿宋_GBK" w:cs="方正仿宋_GBK"/>
          <w:sz w:val="32"/>
          <w:szCs w:val="32"/>
        </w:rPr>
        <w:t>.重庆市绿色建筑与建筑产业化协会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宋体" w:eastAsia="方正仿宋_GBK" w:cs="方正仿宋_GBK"/>
          <w:sz w:val="32"/>
          <w:szCs w:val="32"/>
        </w:rPr>
        <w:t>.重庆中建海龙两江建筑科技有限公司</w:t>
      </w:r>
    </w:p>
    <w:p>
      <w:pPr>
        <w:spacing w:line="560" w:lineRule="exact"/>
        <w:ind w:firstLine="640" w:firstLineChars="200"/>
        <w:rPr>
          <w:rFonts w:hint="eastAsia" w:ascii="方正仿宋_GBK" w:hAnsi="宋体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宋体" w:eastAsia="方正仿宋_GBK" w:cs="方正仿宋_GBK"/>
          <w:sz w:val="32"/>
          <w:szCs w:val="32"/>
        </w:rPr>
        <w:t>.山东百库教育科技有限公司</w:t>
      </w:r>
    </w:p>
    <w:p>
      <w:pPr>
        <w:spacing w:line="560" w:lineRule="exact"/>
        <w:ind w:firstLine="640" w:firstLineChars="200"/>
        <w:jc w:val="left"/>
        <w:rPr>
          <w:rFonts w:ascii="方正仿宋_GBK" w:hAnsi="宋体" w:eastAsia="方正仿宋_GBK" w:cs="方正仿宋_GBK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获得一等奖的川渝两地选手有（</w:t>
      </w:r>
      <w:r>
        <w:rPr>
          <w:rFonts w:hint="eastAsia" w:eastAsia="方正仿宋_GBK"/>
          <w:b/>
          <w:color w:val="212121"/>
          <w:kern w:val="0"/>
          <w:sz w:val="32"/>
          <w:szCs w:val="32"/>
        </w:rPr>
        <w:t>6</w:t>
      </w: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构件制作工（2名）：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四川：中建科技成都有限公司  张洪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重庆：重庆中建海龙两江建筑科技有限公司  王晓存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构件装配工（2名）：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符礼华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重庆：重庆丰功建筑工程有限公司  张强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灌浆工（2名）：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干江鹏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重庆：重庆建工高新建材有限公司  涂成龙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获得二等奖的川渝两地选手有（</w:t>
      </w:r>
      <w:r>
        <w:rPr>
          <w:rFonts w:hint="eastAsia" w:eastAsia="方正仿宋_GBK"/>
          <w:b/>
          <w:color w:val="212121"/>
          <w:kern w:val="0"/>
          <w:sz w:val="32"/>
          <w:szCs w:val="32"/>
        </w:rPr>
        <w:t>12</w:t>
      </w: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构件制作工（4名）：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余致平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中国五冶集团有限公司  汪华波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重庆：重庆中建海龙两江建筑科技有限公司  陈龙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重庆中建海龙两江建筑科技有限公司  柳吉鹏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构件装配工（4名）：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宋川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中国五冶集团有限公司  王程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重庆：重庆丰功建筑工程有限公司  陈字广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 xml:space="preserve">      </w:t>
      </w: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重庆丰功建筑工程有限公司  张顺财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灌浆工（4名）：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陈浩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中建科技成都有限公司  董国旗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重庆：重庆中建海龙两江建筑科技有限公司  廖元飞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重庆建工高新建材有限公司  霍永川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三等奖的川渝两地选手有（18名）：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构件制作工（6名）：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四川：中国五冶集团有限公司  毛遗东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中电建成都建筑工业化有限责任公司  刘堂荣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华构科技有限公司  余成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重庆：中交一公局重庆城市建设发展有限公司  何浩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中交一公局重庆城市建设发展有限公司  唐梦号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重庆渝隆远大工业住宅有限公司  王光辉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构件装配工（6名）：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四川：四川东虹绿材科技有限公司  姜志明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华构科技有限公司  左长力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四川省第七建筑有限公司  姜鹏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重庆：重庆市玉罗实业有限公司  魏海峰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渝建实业集团股份有限公司  潘强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重庆华硕建设有限公司  马世伟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color w:val="212121"/>
          <w:kern w:val="0"/>
          <w:sz w:val="32"/>
          <w:szCs w:val="32"/>
        </w:rPr>
        <w:t>灌浆工（6名）：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四川：四川华西绿舍建筑科技有限公司  陈银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中建科技成都有限公司  张建平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四川华西绿舍建筑科技有限公司  李杭霖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>重庆：重庆中建海龙两江建筑科技有限公司  王非非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重庆建工第九建设有限公司  蔡青川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color w:val="212121"/>
          <w:kern w:val="0"/>
          <w:sz w:val="32"/>
          <w:szCs w:val="32"/>
        </w:rPr>
      </w:pPr>
      <w:r>
        <w:rPr>
          <w:rFonts w:hint="eastAsia" w:ascii="方正仿宋_GBK" w:eastAsia="方正仿宋_GBK"/>
          <w:color w:val="212121"/>
          <w:kern w:val="0"/>
          <w:sz w:val="32"/>
          <w:szCs w:val="32"/>
        </w:rPr>
        <w:t xml:space="preserve">      渝建实业集团股份有限公司  李艳军</w:t>
      </w:r>
    </w:p>
    <w:p>
      <w:pPr>
        <w:spacing w:line="500" w:lineRule="exact"/>
      </w:pPr>
    </w:p>
    <w:p>
      <w:pPr>
        <w:spacing w:line="560" w:lineRule="exact"/>
        <w:ind w:firstLine="640" w:firstLineChars="200"/>
        <w:jc w:val="left"/>
        <w:rPr>
          <w:rFonts w:ascii="方正仿宋_GBK" w:hAnsi="宋体" w:eastAsia="方正仿宋_GBK" w:cs="方正仿宋_GBK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483F8E"/>
    <w:rsid w:val="000F6C80"/>
    <w:rsid w:val="00242A74"/>
    <w:rsid w:val="00282296"/>
    <w:rsid w:val="002950C2"/>
    <w:rsid w:val="002A7B63"/>
    <w:rsid w:val="002E33A3"/>
    <w:rsid w:val="00305B63"/>
    <w:rsid w:val="0032317F"/>
    <w:rsid w:val="0033410E"/>
    <w:rsid w:val="003710DF"/>
    <w:rsid w:val="00412F26"/>
    <w:rsid w:val="00447CF9"/>
    <w:rsid w:val="00483F8E"/>
    <w:rsid w:val="005C73F5"/>
    <w:rsid w:val="0072014B"/>
    <w:rsid w:val="0072171F"/>
    <w:rsid w:val="00791D2F"/>
    <w:rsid w:val="007961C7"/>
    <w:rsid w:val="007C1446"/>
    <w:rsid w:val="00905909"/>
    <w:rsid w:val="00AD010A"/>
    <w:rsid w:val="00AD6769"/>
    <w:rsid w:val="00AE642A"/>
    <w:rsid w:val="00B020DC"/>
    <w:rsid w:val="00B57F2A"/>
    <w:rsid w:val="00B7748D"/>
    <w:rsid w:val="00BE11DE"/>
    <w:rsid w:val="00CE662E"/>
    <w:rsid w:val="00ED7161"/>
    <w:rsid w:val="00EE5C27"/>
    <w:rsid w:val="284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992</Characters>
  <Lines>2</Lines>
  <Paragraphs>1</Paragraphs>
  <TotalTime>1</TotalTime>
  <ScaleCrop>false</ScaleCrop>
  <LinksUpToDate>false</LinksUpToDate>
  <CharactersWithSpaces>1174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2020-11-04T09:03:00Z</dcterms:created>
  <dc:creator>HUAWEI</dc:creator>
  <cp:lastModifiedBy>徐海鹏</cp:lastModifiedBy>
  <dcterms:modified xsi:type="dcterms:W3CDTF">2022-08-01T06:34:32Z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61527B2615A14AA49279AF6039B371EC</vt:lpwstr>
  </property>
</Properties>
</file>